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48BD" w:rsidRDefault="000E48BD" w:rsidP="000E48BD">
      <w:pPr>
        <w:pStyle w:val="Sinespaciado"/>
        <w:spacing w:after="0" w:line="240" w:lineRule="auto"/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</w:pPr>
      <w:r w:rsidRPr="20CF1FA8"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>Acciones proyectadas del 21</w:t>
      </w:r>
      <w:r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 xml:space="preserve"> </w:t>
      </w:r>
      <w:r w:rsidRPr="20CF1FA8"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>d</w:t>
      </w:r>
      <w:r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 xml:space="preserve">e agosto </w:t>
      </w:r>
      <w:r w:rsidRPr="20CF1FA8"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 xml:space="preserve">al </w:t>
      </w:r>
      <w:r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>31</w:t>
      </w:r>
      <w:r w:rsidRPr="20CF1FA8"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 xml:space="preserve">agosto </w:t>
      </w:r>
      <w:r w:rsidRPr="20CF1FA8">
        <w:rPr>
          <w:rFonts w:ascii="Arial" w:hAnsi="Arial" w:cs="Arial"/>
          <w:b/>
          <w:bCs/>
          <w:color w:val="000000" w:themeColor="text1"/>
          <w:sz w:val="18"/>
          <w:szCs w:val="18"/>
          <w:u w:val="single"/>
        </w:rPr>
        <w:t>de 2025</w:t>
      </w:r>
    </w:p>
    <w:p w:rsidR="004A1F8E" w:rsidRPr="00D85904" w:rsidRDefault="004A1F8E" w:rsidP="000E48BD">
      <w:pPr>
        <w:pStyle w:val="Sinespaciado"/>
        <w:spacing w:after="0" w:line="240" w:lineRule="auto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>
        <w:rPr>
          <w:rFonts w:ascii="Arial" w:hAnsi="Arial" w:cs="Arial"/>
          <w:b/>
          <w:bCs/>
          <w:color w:val="000000" w:themeColor="text1"/>
          <w:sz w:val="18"/>
          <w:szCs w:val="18"/>
        </w:rPr>
        <w:t>OB.02</w:t>
      </w:r>
    </w:p>
    <w:p w:rsidR="000E48BD" w:rsidRDefault="000E48BD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  <w:r w:rsidRPr="00CA5621">
        <w:rPr>
          <w:rFonts w:ascii="Arial" w:hAnsi="Arial" w:cs="Arial"/>
          <w:color w:val="000000" w:themeColor="text1"/>
          <w:sz w:val="18"/>
          <w:szCs w:val="18"/>
        </w:rPr>
        <w:t>Se continua formación con las siguientes fichas</w:t>
      </w:r>
    </w:p>
    <w:p w:rsidR="000E48BD" w:rsidRDefault="000E48BD" w:rsidP="000E48BD">
      <w:pPr>
        <w:pStyle w:val="TableParagraph"/>
        <w:tabs>
          <w:tab w:val="left" w:pos="572"/>
          <w:tab w:val="left" w:pos="1902"/>
        </w:tabs>
        <w:spacing w:line="261" w:lineRule="auto"/>
        <w:ind w:left="0" w:right="95"/>
        <w:jc w:val="both"/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</w:pPr>
      <w:r w:rsidRPr="00CA5621">
        <w:rPr>
          <w:rFonts w:ascii="Arial" w:hAnsi="Arial" w:cs="Arial"/>
          <w:color w:val="000000" w:themeColor="text1"/>
          <w:sz w:val="18"/>
          <w:szCs w:val="18"/>
        </w:rPr>
        <w:t xml:space="preserve">Ficha complementario cocina </w:t>
      </w:r>
      <w:r>
        <w:rPr>
          <w:rFonts w:ascii="Arial" w:hAnsi="Arial" w:cs="Arial"/>
          <w:color w:val="000000" w:themeColor="text1"/>
          <w:sz w:val="18"/>
          <w:szCs w:val="18"/>
        </w:rPr>
        <w:t xml:space="preserve">saludable </w:t>
      </w:r>
      <w:r w:rsidRPr="005A195E"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  <w:t>3281782</w:t>
      </w:r>
    </w:p>
    <w:p w:rsidR="00C46CEB" w:rsidRDefault="00C46CEB" w:rsidP="000E48BD">
      <w:pPr>
        <w:pStyle w:val="TableParagraph"/>
        <w:tabs>
          <w:tab w:val="left" w:pos="572"/>
          <w:tab w:val="left" w:pos="1902"/>
        </w:tabs>
        <w:spacing w:line="261" w:lineRule="auto"/>
        <w:ind w:left="0" w:right="95"/>
        <w:jc w:val="both"/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</w:pPr>
      <w:r w:rsidRPr="00C46CEB"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  <w:drawing>
          <wp:inline distT="0" distB="0" distL="0" distR="0" wp14:anchorId="7EE4DA92" wp14:editId="6F4257BC">
            <wp:extent cx="3436568" cy="5839460"/>
            <wp:effectExtent l="0" t="1587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46630" cy="585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CEB" w:rsidRDefault="00C46CEB" w:rsidP="00C46CEB">
      <w:pPr>
        <w:pStyle w:val="TableParagraph"/>
        <w:tabs>
          <w:tab w:val="left" w:pos="572"/>
          <w:tab w:val="left" w:pos="1902"/>
        </w:tabs>
        <w:spacing w:line="261" w:lineRule="auto"/>
        <w:ind w:left="0" w:right="95"/>
        <w:jc w:val="center"/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</w:pPr>
      <w:r>
        <w:rPr>
          <w:rFonts w:ascii="Arial" w:hAnsi="Arial" w:cs="Arial"/>
          <w:b/>
          <w:noProof/>
          <w:color w:val="242424"/>
          <w:sz w:val="18"/>
          <w:szCs w:val="18"/>
          <w:shd w:val="clear" w:color="auto" w:fill="F5F5F5"/>
        </w:rPr>
        <w:drawing>
          <wp:inline distT="0" distB="0" distL="0" distR="0" wp14:anchorId="6F46910E">
            <wp:extent cx="2042160" cy="238506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238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color w:val="242424"/>
          <w:sz w:val="18"/>
          <w:szCs w:val="18"/>
          <w:shd w:val="clear" w:color="auto" w:fill="F5F5F5"/>
        </w:rPr>
        <w:drawing>
          <wp:inline distT="0" distB="0" distL="0" distR="0" wp14:anchorId="53F995CB">
            <wp:extent cx="2057400" cy="2377440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6CEB" w:rsidRDefault="00C46CEB" w:rsidP="00C46CEB">
      <w:pPr>
        <w:pStyle w:val="TableParagraph"/>
        <w:tabs>
          <w:tab w:val="left" w:pos="572"/>
          <w:tab w:val="left" w:pos="1902"/>
        </w:tabs>
        <w:spacing w:line="261" w:lineRule="auto"/>
        <w:ind w:left="0" w:right="95"/>
        <w:jc w:val="center"/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</w:pPr>
      <w:r>
        <w:rPr>
          <w:rFonts w:ascii="Arial" w:hAnsi="Arial" w:cs="Arial"/>
          <w:b/>
          <w:noProof/>
          <w:color w:val="242424"/>
          <w:sz w:val="18"/>
          <w:szCs w:val="18"/>
          <w:shd w:val="clear" w:color="auto" w:fill="F5F5F5"/>
        </w:rPr>
        <w:drawing>
          <wp:inline distT="0" distB="0" distL="0" distR="0" wp14:anchorId="6CA22DB9">
            <wp:extent cx="3398520" cy="1674495"/>
            <wp:effectExtent l="0" t="0" r="0" b="190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167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1F8E" w:rsidRDefault="004A1F8E" w:rsidP="00C46CEB">
      <w:pPr>
        <w:pStyle w:val="TableParagraph"/>
        <w:tabs>
          <w:tab w:val="left" w:pos="572"/>
          <w:tab w:val="left" w:pos="1902"/>
        </w:tabs>
        <w:spacing w:line="261" w:lineRule="auto"/>
        <w:ind w:left="0" w:right="95"/>
        <w:jc w:val="center"/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</w:pPr>
    </w:p>
    <w:p w:rsidR="004A1F8E" w:rsidRPr="00C46CEB" w:rsidRDefault="004A1F8E" w:rsidP="00C46CEB">
      <w:pPr>
        <w:pStyle w:val="TableParagraph"/>
        <w:tabs>
          <w:tab w:val="left" w:pos="572"/>
          <w:tab w:val="left" w:pos="1902"/>
        </w:tabs>
        <w:spacing w:line="261" w:lineRule="auto"/>
        <w:ind w:left="0" w:right="95"/>
        <w:jc w:val="center"/>
        <w:rPr>
          <w:rFonts w:ascii="Arial" w:hAnsi="Arial" w:cs="Arial"/>
          <w:b/>
          <w:color w:val="242424"/>
          <w:sz w:val="18"/>
          <w:szCs w:val="18"/>
          <w:shd w:val="clear" w:color="auto" w:fill="F5F5F5"/>
        </w:rPr>
      </w:pPr>
    </w:p>
    <w:p w:rsidR="004D1099" w:rsidRDefault="00C46CEB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  <w:r>
        <w:rPr>
          <w:rFonts w:ascii="Arial" w:hAnsi="Arial" w:cs="Arial"/>
          <w:color w:val="000000" w:themeColor="text1"/>
          <w:sz w:val="18"/>
          <w:szCs w:val="18"/>
        </w:rPr>
        <w:t>Ficha complementaria de Higiene y Manipulación de Al</w:t>
      </w:r>
      <w:r w:rsidR="00A04F2C">
        <w:rPr>
          <w:rFonts w:ascii="Arial" w:hAnsi="Arial" w:cs="Arial"/>
          <w:color w:val="000000" w:themeColor="text1"/>
          <w:sz w:val="18"/>
          <w:szCs w:val="18"/>
        </w:rPr>
        <w:t>i</w:t>
      </w:r>
      <w:r>
        <w:rPr>
          <w:rFonts w:ascii="Arial" w:hAnsi="Arial" w:cs="Arial"/>
          <w:color w:val="000000" w:themeColor="text1"/>
          <w:sz w:val="18"/>
          <w:szCs w:val="18"/>
        </w:rPr>
        <w:t xml:space="preserve">mentos Ficha No 3315001 </w:t>
      </w:r>
    </w:p>
    <w:p w:rsidR="00A04F2C" w:rsidRDefault="00A04F2C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  <w:r w:rsidRPr="00322F3E">
        <w:rPr>
          <w:rFonts w:ascii="Arial" w:hAnsi="Arial" w:cs="Arial"/>
          <w:color w:val="000000" w:themeColor="text1"/>
          <w:sz w:val="18"/>
          <w:szCs w:val="18"/>
        </w:rPr>
        <w:drawing>
          <wp:inline distT="0" distB="0" distL="0" distR="0" wp14:anchorId="36687E94" wp14:editId="61CCD1CD">
            <wp:extent cx="3473716" cy="5458460"/>
            <wp:effectExtent l="0" t="1905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79758" cy="546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F3E" w:rsidRDefault="00D422EE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  <w:r w:rsidRPr="00D422EE">
        <w:rPr>
          <w:noProof/>
          <w14:ligatures w14:val="standardContextual"/>
        </w:rPr>
        <w:t xml:space="preserve"> </w:t>
      </w:r>
      <w:r w:rsidRPr="00D422EE">
        <w:rPr>
          <w:rFonts w:ascii="Arial" w:hAnsi="Arial" w:cs="Arial"/>
          <w:color w:val="000000" w:themeColor="text1"/>
          <w:sz w:val="18"/>
          <w:szCs w:val="18"/>
        </w:rPr>
        <w:drawing>
          <wp:inline distT="0" distB="0" distL="0" distR="0" wp14:anchorId="31EBE267" wp14:editId="2D83C16E">
            <wp:extent cx="5402580" cy="373380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3334" cy="3734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F8E" w:rsidRDefault="004A1F8E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</w:p>
    <w:p w:rsidR="00322F3E" w:rsidRDefault="00322F3E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</w:p>
    <w:p w:rsidR="00A04F2C" w:rsidRDefault="00A04F2C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  <w:bookmarkStart w:id="0" w:name="_GoBack"/>
      <w:bookmarkEnd w:id="0"/>
    </w:p>
    <w:p w:rsidR="00322F3E" w:rsidRDefault="00322F3E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</w:p>
    <w:p w:rsidR="00322F3E" w:rsidRDefault="00322F3E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</w:p>
    <w:p w:rsidR="00C46CEB" w:rsidRDefault="00C46CEB" w:rsidP="000E48BD">
      <w:pPr>
        <w:pStyle w:val="Sinespaciado"/>
        <w:spacing w:after="0" w:line="240" w:lineRule="auto"/>
        <w:rPr>
          <w:rFonts w:ascii="Arial" w:hAnsi="Arial" w:cs="Arial"/>
          <w:color w:val="000000" w:themeColor="text1"/>
          <w:sz w:val="18"/>
          <w:szCs w:val="18"/>
        </w:rPr>
      </w:pPr>
      <w:r>
        <w:rPr>
          <w:rFonts w:ascii="Arial" w:hAnsi="Arial" w:cs="Arial"/>
          <w:color w:val="000000" w:themeColor="text1"/>
          <w:sz w:val="18"/>
          <w:szCs w:val="18"/>
        </w:rPr>
        <w:lastRenderedPageBreak/>
        <w:t>Ficha complementaria de Higiene y Manipulación de Alimentos Ficha No 3</w:t>
      </w:r>
      <w:r>
        <w:rPr>
          <w:rFonts w:ascii="Arial" w:hAnsi="Arial" w:cs="Arial"/>
          <w:color w:val="000000" w:themeColor="text1"/>
          <w:sz w:val="18"/>
          <w:szCs w:val="18"/>
        </w:rPr>
        <w:t>314919</w:t>
      </w:r>
    </w:p>
    <w:p w:rsidR="000E48BD" w:rsidRPr="000E48BD" w:rsidRDefault="004A1F8E" w:rsidP="000E48BD">
      <w:pPr>
        <w:pStyle w:val="Sinespaciado"/>
        <w:spacing w:after="0" w:line="240" w:lineRule="auto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A1F8E">
        <w:rPr>
          <w:rFonts w:ascii="Arial" w:hAnsi="Arial" w:cs="Arial"/>
          <w:color w:val="000000" w:themeColor="text1"/>
          <w:sz w:val="18"/>
          <w:szCs w:val="18"/>
        </w:rPr>
        <w:drawing>
          <wp:inline distT="0" distB="0" distL="0" distR="0" wp14:anchorId="35011781" wp14:editId="05EF6CEF">
            <wp:extent cx="4563112" cy="5639587"/>
            <wp:effectExtent l="0" t="4763" r="4128" b="4127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563112" cy="563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231A" w:rsidRPr="00A2231A">
        <w:rPr>
          <w:noProof/>
          <w14:ligatures w14:val="standardContextual"/>
        </w:rPr>
        <w:t xml:space="preserve"> </w:t>
      </w:r>
      <w:r w:rsidR="00A2231A" w:rsidRPr="00A2231A">
        <w:rPr>
          <w:noProof/>
          <w14:ligatures w14:val="standardContextual"/>
        </w:rPr>
        <w:drawing>
          <wp:inline distT="0" distB="0" distL="0" distR="0" wp14:anchorId="608066FA" wp14:editId="7B7926E0">
            <wp:extent cx="5570220" cy="27813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92917" cy="279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48BD" w:rsidRPr="000E48B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1099"/>
    <w:rsid w:val="000E48BD"/>
    <w:rsid w:val="00322F3E"/>
    <w:rsid w:val="003D0EA9"/>
    <w:rsid w:val="004A1F8E"/>
    <w:rsid w:val="004D1099"/>
    <w:rsid w:val="005C0E86"/>
    <w:rsid w:val="00A04F2C"/>
    <w:rsid w:val="00A2231A"/>
    <w:rsid w:val="00C46CEB"/>
    <w:rsid w:val="00D27FAD"/>
    <w:rsid w:val="00D422EE"/>
    <w:rsid w:val="00D52C0D"/>
    <w:rsid w:val="00D9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A0B62F"/>
  <w15:chartTrackingRefBased/>
  <w15:docId w15:val="{09C8F395-5806-4EBC-A908-2F46777B60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D1099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4D1099"/>
    <w:pPr>
      <w:spacing w:line="480" w:lineRule="auto"/>
    </w:pPr>
    <w:rPr>
      <w:rFonts w:eastAsiaTheme="minorEastAsia"/>
      <w:kern w:val="0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4D1099"/>
    <w:rPr>
      <w:rFonts w:eastAsiaTheme="minorEastAsia"/>
      <w:kern w:val="0"/>
      <w:lang w:eastAsia="es-CO"/>
      <w14:ligatures w14:val="none"/>
    </w:rPr>
  </w:style>
  <w:style w:type="paragraph" w:styleId="Encabezado">
    <w:name w:val="header"/>
    <w:basedOn w:val="Normal"/>
    <w:link w:val="EncabezadoCar"/>
    <w:uiPriority w:val="99"/>
    <w:unhideWhenUsed/>
    <w:rsid w:val="000E48B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48BD"/>
    <w:rPr>
      <w:rFonts w:ascii="Calibri" w:eastAsia="Calibri" w:hAnsi="Calibri" w:cs="Times New Roman"/>
      <w:kern w:val="0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0E48BD"/>
    <w:pPr>
      <w:widowControl w:val="0"/>
      <w:autoSpaceDE w:val="0"/>
      <w:autoSpaceDN w:val="0"/>
      <w:spacing w:after="0" w:line="240" w:lineRule="auto"/>
      <w:ind w:left="105"/>
    </w:pPr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3</Pages>
  <Words>52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Este Producto es propiedad del SENA</Company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sena</cp:lastModifiedBy>
  <cp:revision>6</cp:revision>
  <dcterms:created xsi:type="dcterms:W3CDTF">2025-08-14T15:55:00Z</dcterms:created>
  <dcterms:modified xsi:type="dcterms:W3CDTF">2025-09-18T17:48:00Z</dcterms:modified>
</cp:coreProperties>
</file>